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延安市中小企业服务专家申报方向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一、互联网信息技术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1.电子信息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2.云计算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  <w:t>策划设计及页面制作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4.人工智能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5.物联网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6.虚拟现实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.金融大数据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.软件测试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  <w:t>网站应用系统、栏目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  <w:t>高级搜索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.商务大数据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.数字法务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.数字技术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.数字贸易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15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.数字农业科技应用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16.数字商业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17.数字咨询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18.数字供应链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19.数字经济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20.数字财税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21.数字供销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22.数字智能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23.智慧家居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24.智慧家庭组网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25.智慧交通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26.智慧教育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27.智慧体育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28.智慧旅游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29.智慧燃气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30.智慧营销科技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31.数字孪生制造系统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二、高端装备制造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1.智能制造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.智能焊接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.智能装备应用技术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.航空制造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.智能机电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.高速铁路工程智造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7.工程机械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8.数控技术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.轨道交通智慧运维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.工业机器人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11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.现代农业装备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.高速铁路机车和通信智造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三、新材料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1.建筑材料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2.氟新材料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3.陶瓷新材料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4.材料基因工程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四、新能源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1.清洁（绿色)能源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2.氢能技术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4.锂电池回收利用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5.新能源大数据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6.新材料、新能源与储能工程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五、数字创意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1.动漫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.数字艺术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3.数字文娱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.数字创意设计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六、农副食品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1.茶产品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.现代种业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.农产品加工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3.农业生物技术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5.特色农产品贸易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七、人资资源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创业就业孵化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2.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灵活用工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  3.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高端人才引进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劳务派遣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    5.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猎头服务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  6.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劳动法律代理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薪酬咨询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    8.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绩效咨询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  9.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人力资源评价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大学生就业服务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八、食品和药品制造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.宠物食品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2.儿童健康食品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.成年人保健食品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.生物医药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.中药制药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.葡萄酒酿造工艺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九、文教、工美设计与生产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1.刺绣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2.服装设计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3.民族乐器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4.时尚设计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十、交通运输、仓储和邮政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1.冷链物流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.现代邮政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.数字商贸物流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十一、互联网和相关服务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1.跨境电商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.在线教育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.直播电商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.电子商务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.新媒体营销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十二、金融服务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1.科创金融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2.普惠金融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3.数字金融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十三、知识产权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  <w:t>专利服务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    2.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  <w:t>商标服务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  3.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  <w:t>版权服务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  <w:t>知产运营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    5.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财税金融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  6.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法律服务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>品牌服务</w:t>
      </w:r>
      <w:r>
        <w:rPr>
          <w:rFonts w:hint="eastAsia" w:asciiTheme="minorEastAsia" w:hAnsiTheme="minorEastAsia" w:cstheme="minorEastAsia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         8.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  <w:t>产学研对接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十四、其他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.能源化工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.家具设计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.航空机电维修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.新零售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.眼视光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.电子产品检测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.语言服务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8.照明技术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9.煤炭产业链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10.国际商贸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11.纺织服装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12.仪器仪表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13.航天工业文化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14.陶瓷工艺设计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536F"/>
    <w:multiLevelType w:val="singleLevel"/>
    <w:tmpl w:val="A71D536F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C7E11"/>
    <w:rsid w:val="15815B31"/>
    <w:rsid w:val="2C2646E8"/>
    <w:rsid w:val="649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794</Words>
  <Characters>938</Characters>
  <Lines>0</Lines>
  <Paragraphs>0</Paragraphs>
  <TotalTime>3</TotalTime>
  <ScaleCrop>false</ScaleCrop>
  <LinksUpToDate>false</LinksUpToDate>
  <CharactersWithSpaces>1566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2022-03-31T01:41:00Z</dcterms:created>
  <dc:creator>Administrator</dc:creator>
  <cp:lastModifiedBy>Administrator</cp:lastModifiedBy>
  <cp:lastPrinted>2022-04-07T07:59:25Z</cp:lastPrinted>
  <dcterms:modified xsi:type="dcterms:W3CDTF">2022-04-07T08:05:38Z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62BF13883F6A430CADC85B43D1A0168E</vt:lpwstr>
  </property>
</Properties>
</file>