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520" w:lineRule="exact"/>
        <w:ind w:left="0" w:leftChars="0" w:firstLine="0" w:firstLineChars="0"/>
        <w:rPr>
          <w:rFonts w:hint="eastAsia"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spacing w:afterLines="0" w:line="520" w:lineRule="exact"/>
        <w:ind w:left="0" w:leftChars="0" w:firstLine="0" w:firstLineChars="0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autoSpaceDE w:val="0"/>
        <w:adjustRightInd w:val="0"/>
        <w:spacing w:after="0" w:afterLines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重点传统（经典）剧目复排计划</w:t>
      </w:r>
      <w:r>
        <w:rPr>
          <w:rFonts w:hint="eastAsia" w:ascii="方正小标宋简体" w:eastAsia="方正小标宋简体"/>
          <w:sz w:val="44"/>
          <w:szCs w:val="44"/>
        </w:rPr>
        <w:t>申报表</w:t>
      </w:r>
    </w:p>
    <w:p>
      <w:pPr>
        <w:autoSpaceDE w:val="0"/>
        <w:adjustRightInd w:val="0"/>
        <w:spacing w:after="0" w:afterLines="0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4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304"/>
        <w:gridCol w:w="2427"/>
        <w:gridCol w:w="24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申报作品名称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（戏曲注明剧种）</w:t>
            </w:r>
          </w:p>
        </w:tc>
        <w:tc>
          <w:tcPr>
            <w:tcW w:w="2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首演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单位主要负责人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作品简介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（剧情梗概、创作演出历史、曾获荣誉、历史地位及影响等）</w:t>
            </w:r>
          </w:p>
        </w:tc>
        <w:tc>
          <w:tcPr>
            <w:tcW w:w="72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复排构思及意义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（含作品艺术特色、时代价值等）</w:t>
            </w:r>
          </w:p>
        </w:tc>
        <w:tc>
          <w:tcPr>
            <w:tcW w:w="721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（含复排主要演职人员、实施可行性阐述、具体的复排工作计划、复排后的演出计划等）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省级文化和旅游行政部门（文化和旅游部直属文艺院团）意见</w:t>
            </w:r>
          </w:p>
        </w:tc>
        <w:tc>
          <w:tcPr>
            <w:tcW w:w="72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64F77672"/>
    <w:rsid w:val="64F77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2023-08-22T09:14:00Z</dcterms:created>
  <dc:creator>赖。</dc:creator>
  <cp:lastModifiedBy>赖。</cp:lastModifiedBy>
  <dcterms:modified xsi:type="dcterms:W3CDTF">2023-08-22T09:14:15Z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CC53A6D355584755BC021EC18D919F75_11</vt:lpwstr>
  </property>
</Properties>
</file>